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2A37F2" w14:textId="77777777" w:rsidR="00F23573" w:rsidRDefault="001252E2">
      <w:r>
        <w:t>Teilchenbeschleuniger: Gliederung</w:t>
      </w:r>
    </w:p>
    <w:p w14:paraId="1FB11DDA" w14:textId="77777777" w:rsidR="000915D1" w:rsidRDefault="000915D1" w:rsidP="00F23573">
      <w:r>
        <w:t>1 Einleitung</w:t>
      </w:r>
    </w:p>
    <w:p w14:paraId="68D2ECFD" w14:textId="77777777" w:rsidR="00F23573" w:rsidRDefault="00F23573" w:rsidP="00F23573">
      <w:r>
        <w:t>2 Geschichte der Entwicklung zu immer höheren Energien</w:t>
      </w:r>
    </w:p>
    <w:p w14:paraId="7EDA99F8" w14:textId="77777777" w:rsidR="00F23573" w:rsidRDefault="00F23573" w:rsidP="000915D1">
      <w:pPr>
        <w:ind w:firstLine="708"/>
      </w:pPr>
      <w:r>
        <w:t>2.1 Bis etwa 1950: der MeV-Bereich</w:t>
      </w:r>
    </w:p>
    <w:p w14:paraId="2351CD29" w14:textId="77777777" w:rsidR="00F23573" w:rsidRDefault="00F23573" w:rsidP="000915D1">
      <w:pPr>
        <w:ind w:firstLine="708"/>
      </w:pPr>
      <w:r>
        <w:t>2.2 Ab etwa 1950: der GeV-Bereich</w:t>
      </w:r>
    </w:p>
    <w:p w14:paraId="1438605C" w14:textId="77777777" w:rsidR="00F23573" w:rsidRDefault="00F23573" w:rsidP="00F23573">
      <w:r>
        <w:tab/>
      </w:r>
      <w:r>
        <w:tab/>
        <w:t>2.2.1 Technische Grenzen</w:t>
      </w:r>
    </w:p>
    <w:p w14:paraId="51D56151" w14:textId="77777777" w:rsidR="00F23573" w:rsidRDefault="00F23573" w:rsidP="000915D1">
      <w:pPr>
        <w:ind w:left="708" w:firstLine="708"/>
      </w:pPr>
      <w:r>
        <w:t>2.2.2 Linearbeschleuniger</w:t>
      </w:r>
    </w:p>
    <w:p w14:paraId="02034D9A" w14:textId="77777777" w:rsidR="00F23573" w:rsidRDefault="00F23573" w:rsidP="00F23573">
      <w:r>
        <w:tab/>
      </w:r>
      <w:r w:rsidR="000915D1">
        <w:tab/>
      </w:r>
      <w:r>
        <w:t>2.2.3 Ringbeschleuniger</w:t>
      </w:r>
    </w:p>
    <w:p w14:paraId="53C4B302" w14:textId="77777777" w:rsidR="00F23573" w:rsidRDefault="00F23573" w:rsidP="000915D1">
      <w:pPr>
        <w:ind w:firstLine="708"/>
      </w:pPr>
      <w:r>
        <w:t>2.3 Speicherringe</w:t>
      </w:r>
    </w:p>
    <w:p w14:paraId="3C14380F" w14:textId="77777777" w:rsidR="00F23573" w:rsidRDefault="00F23573" w:rsidP="00F23573">
      <w:r>
        <w:t>3 Arten</w:t>
      </w:r>
    </w:p>
    <w:p w14:paraId="6EB76A3E" w14:textId="77777777" w:rsidR="00F23573" w:rsidRDefault="00F23573" w:rsidP="000915D1">
      <w:pPr>
        <w:ind w:firstLine="708"/>
      </w:pPr>
      <w:r>
        <w:t>3.1 Geradlinige Beschleunigung</w:t>
      </w:r>
    </w:p>
    <w:p w14:paraId="0D73C1B7" w14:textId="77777777" w:rsidR="00F23573" w:rsidRDefault="00F23573" w:rsidP="00F23573">
      <w:r>
        <w:tab/>
        <w:t>3.2 zyklische Beschleunigung</w:t>
      </w:r>
    </w:p>
    <w:p w14:paraId="2CDB4041" w14:textId="77777777" w:rsidR="00F23573" w:rsidRDefault="00F23573" w:rsidP="00F23573">
      <w:r>
        <w:t>4 Anwendungsgebiete</w:t>
      </w:r>
    </w:p>
    <w:p w14:paraId="723CCEFC" w14:textId="77777777" w:rsidR="00F23573" w:rsidRDefault="00F23573" w:rsidP="00F23573">
      <w:r>
        <w:t>5 Synchrotronstrahlung</w:t>
      </w:r>
    </w:p>
    <w:p w14:paraId="21DD7D6E" w14:textId="77777777" w:rsidR="00F23573" w:rsidRDefault="00F23573" w:rsidP="00F23573">
      <w:r>
        <w:t xml:space="preserve">6 </w:t>
      </w:r>
      <w:r w:rsidR="00AB7DEE">
        <w:t>Fazit</w:t>
      </w:r>
      <w:bookmarkStart w:id="0" w:name="_GoBack"/>
      <w:bookmarkEnd w:id="0"/>
    </w:p>
    <w:p w14:paraId="49219D62" w14:textId="77777777" w:rsidR="00F23573" w:rsidRDefault="00F23573" w:rsidP="00F23573">
      <w:r>
        <w:t>7 Literatur</w:t>
      </w:r>
    </w:p>
    <w:p w14:paraId="299F89D3" w14:textId="77777777" w:rsidR="00F23573" w:rsidRDefault="00F23573" w:rsidP="00F23573"/>
    <w:p w14:paraId="68773998" w14:textId="77777777" w:rsidR="00F23573" w:rsidRDefault="00F23573" w:rsidP="00F23573"/>
    <w:p w14:paraId="40E9632C" w14:textId="77777777" w:rsidR="001252E2" w:rsidRDefault="001252E2">
      <w:r>
        <w:rPr>
          <w:noProof/>
          <w:lang w:eastAsia="de-DE"/>
        </w:rPr>
        <w:drawing>
          <wp:inline distT="0" distB="0" distL="0" distR="0" wp14:anchorId="548E587D" wp14:editId="73E59484">
            <wp:extent cx="5760720" cy="4608698"/>
            <wp:effectExtent l="0" t="0" r="0" b="190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08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252E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2E2"/>
    <w:rsid w:val="000915D1"/>
    <w:rsid w:val="000B2E52"/>
    <w:rsid w:val="001252E2"/>
    <w:rsid w:val="00AB7DEE"/>
    <w:rsid w:val="00C74B76"/>
    <w:rsid w:val="00F2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C6D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74B76"/>
    <w:pPr>
      <w:spacing w:after="80" w:line="240" w:lineRule="auto"/>
    </w:pPr>
  </w:style>
  <w:style w:type="paragraph" w:styleId="berschrift1">
    <w:name w:val="heading 1"/>
    <w:basedOn w:val="Standard"/>
    <w:next w:val="Standard"/>
    <w:link w:val="berschrift1Zeichen"/>
    <w:uiPriority w:val="9"/>
    <w:qFormat/>
    <w:rsid w:val="00C74B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eichen"/>
    <w:uiPriority w:val="9"/>
    <w:unhideWhenUsed/>
    <w:qFormat/>
    <w:rsid w:val="00C74B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eichen"/>
    <w:uiPriority w:val="9"/>
    <w:unhideWhenUsed/>
    <w:qFormat/>
    <w:rsid w:val="00C74B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eichen">
    <w:name w:val="Überschrift 1 Zeichen"/>
    <w:basedOn w:val="Absatzstandardschriftart"/>
    <w:link w:val="berschrift1"/>
    <w:uiPriority w:val="9"/>
    <w:rsid w:val="00C74B7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eichen">
    <w:name w:val="Überschrift 2 Zeichen"/>
    <w:basedOn w:val="Absatzstandardschriftart"/>
    <w:link w:val="berschrift2"/>
    <w:uiPriority w:val="9"/>
    <w:rsid w:val="00C74B7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eichen">
    <w:name w:val="Überschrift 3 Zeichen"/>
    <w:basedOn w:val="Absatzstandardschriftart"/>
    <w:link w:val="berschrift3"/>
    <w:uiPriority w:val="9"/>
    <w:rsid w:val="00C74B76"/>
    <w:rPr>
      <w:rFonts w:asciiTheme="majorHAnsi" w:eastAsiaTheme="majorEastAsia" w:hAnsiTheme="majorHAnsi" w:cstheme="majorBidi"/>
      <w:b/>
      <w:bCs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1252E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1252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74B76"/>
    <w:pPr>
      <w:spacing w:after="80" w:line="240" w:lineRule="auto"/>
    </w:pPr>
  </w:style>
  <w:style w:type="paragraph" w:styleId="berschrift1">
    <w:name w:val="heading 1"/>
    <w:basedOn w:val="Standard"/>
    <w:next w:val="Standard"/>
    <w:link w:val="berschrift1Zeichen"/>
    <w:uiPriority w:val="9"/>
    <w:qFormat/>
    <w:rsid w:val="00C74B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eichen"/>
    <w:uiPriority w:val="9"/>
    <w:unhideWhenUsed/>
    <w:qFormat/>
    <w:rsid w:val="00C74B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eichen"/>
    <w:uiPriority w:val="9"/>
    <w:unhideWhenUsed/>
    <w:qFormat/>
    <w:rsid w:val="00C74B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eichen">
    <w:name w:val="Überschrift 1 Zeichen"/>
    <w:basedOn w:val="Absatzstandardschriftart"/>
    <w:link w:val="berschrift1"/>
    <w:uiPriority w:val="9"/>
    <w:rsid w:val="00C74B7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eichen">
    <w:name w:val="Überschrift 2 Zeichen"/>
    <w:basedOn w:val="Absatzstandardschriftart"/>
    <w:link w:val="berschrift2"/>
    <w:uiPriority w:val="9"/>
    <w:rsid w:val="00C74B7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eichen">
    <w:name w:val="Überschrift 3 Zeichen"/>
    <w:basedOn w:val="Absatzstandardschriftart"/>
    <w:link w:val="berschrift3"/>
    <w:uiPriority w:val="9"/>
    <w:rsid w:val="00C74B76"/>
    <w:rPr>
      <w:rFonts w:asciiTheme="majorHAnsi" w:eastAsiaTheme="majorEastAsia" w:hAnsiTheme="majorHAnsi" w:cstheme="majorBidi"/>
      <w:b/>
      <w:bCs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1252E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1252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349</Characters>
  <Application>Microsoft Macintosh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B. M.</cp:lastModifiedBy>
  <cp:revision>3</cp:revision>
  <dcterms:created xsi:type="dcterms:W3CDTF">2015-01-14T09:35:00Z</dcterms:created>
  <dcterms:modified xsi:type="dcterms:W3CDTF">2015-01-15T17:04:00Z</dcterms:modified>
</cp:coreProperties>
</file>